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8E399B" w:rsidRDefault="00151CBC">
      <w:r>
        <w:fldChar w:fldCharType="begin"/>
      </w:r>
      <w:r>
        <w:instrText xml:space="preserve"> HYPERLINK "</w:instrText>
      </w:r>
      <w:r w:rsidRPr="00151CBC">
        <w:instrText>https://xn----8sbqochnde2e.xn--80adxhks/30.html</w:instrText>
      </w:r>
      <w:r>
        <w:instrText xml:space="preserve">" </w:instrText>
      </w:r>
      <w:r>
        <w:fldChar w:fldCharType="separate"/>
      </w:r>
      <w:r w:rsidRPr="0069670D">
        <w:rPr>
          <w:rStyle w:val="a3"/>
        </w:rPr>
        <w:t>https://xn----8sbqochnde2e.xn--80adxhks/30.html</w:t>
      </w:r>
      <w:r>
        <w:fldChar w:fldCharType="end"/>
      </w:r>
    </w:p>
    <w:p w:rsidR="00151CBC" w:rsidRPr="00151CBC" w:rsidRDefault="00BE5A98" w:rsidP="00151CBC">
      <w:pPr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151CBC" w:rsidRPr="00151CBC">
          <w:rPr>
            <w:rFonts w:ascii="Times New Roman" w:eastAsia="Times New Roman" w:hAnsi="Times New Roman" w:cs="Times New Roman"/>
            <w:b/>
            <w:bCs/>
            <w:i/>
            <w:iCs/>
            <w:color w:val="0035D2"/>
            <w:sz w:val="28"/>
            <w:szCs w:val="28"/>
            <w:u w:val="single"/>
            <w:bdr w:val="none" w:sz="0" w:space="0" w:color="auto" w:frame="1"/>
            <w:lang w:eastAsia="ru-RU"/>
          </w:rPr>
          <w:t>Подробнее...</w:t>
        </w:r>
      </w:hyperlink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ГЛАВНОЕ УПРАВЛЕНИЕ СОДЕРЖАНИЯ ТЕРРИТОРИЙ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МОСКОВСКОЙ ОБЛАСТИ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РАСПОРЯЖЕНИЕ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17 апреля 2023 г. № 30-Р</w:t>
      </w:r>
    </w:p>
    <w:p w:rsidR="00151CBC" w:rsidRPr="00151CBC" w:rsidRDefault="00151CBC" w:rsidP="00151CBC">
      <w:pPr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660000"/>
          <w:kern w:val="36"/>
          <w:sz w:val="32"/>
          <w:szCs w:val="32"/>
          <w:lang w:eastAsia="ru-RU"/>
        </w:rPr>
      </w:pPr>
      <w:r w:rsidRPr="00151CBC">
        <w:rPr>
          <w:rFonts w:ascii="Arial" w:eastAsia="Times New Roman" w:hAnsi="Arial" w:cs="Arial"/>
          <w:b/>
          <w:bCs/>
          <w:color w:val="660000"/>
          <w:kern w:val="36"/>
          <w:sz w:val="32"/>
          <w:szCs w:val="32"/>
          <w:lang w:eastAsia="ru-RU"/>
        </w:rPr>
        <w:t>ОБ УТВЕРЖДЕНИИ ПОРЯДКА ОПРЕДЕЛЕНИЯ РАСХОДОВ НА СОДЕРЖАНИЕ</w:t>
      </w:r>
      <w:r w:rsidRPr="00151CBC">
        <w:rPr>
          <w:rFonts w:ascii="Arial" w:eastAsia="Times New Roman" w:hAnsi="Arial" w:cs="Arial"/>
          <w:b/>
          <w:bCs/>
          <w:color w:val="660000"/>
          <w:kern w:val="36"/>
          <w:sz w:val="32"/>
          <w:szCs w:val="32"/>
          <w:lang w:eastAsia="ru-RU"/>
        </w:rPr>
        <w:br/>
        <w:t>ПРИЛЕГАЮЩЕЙ К МНОГОКВАРТИРНОМУ ДОМУ ТЕРРИТОРИИ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Положением о Главном управлении содержания территорий Московской области,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утвержденным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постановлением Правительства Московской области от 29.10.2007 № 847/28: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Утвердить прилагаемый Порядок определения расходов на содержание прилегающей к многоквартирному дому территории.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Рекомендовать органам местного самоуправления городских округов Московской области руководствоваться настоящим распоряжением при определении размера расходов на содержание прилегающих к многоквартирным домам территорий.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Сектору внешних информационных коммуникаций обеспечить размещение (опубликование) настоящего распоряжения на официальном сайте Главного управления содержания территорий Московской области в информационно-телекоммуникационной сети Интернет в течение 2 рабочих дней со дня регистрации.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Правовому управлению: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направить копию настоящего распоряжения в Прокуратуру Московской области в течение 5 рабочих дней со дня регистрации;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направить копию настоящего распоряжения и сведений об источниках официального опубликования в Управление Министерства юстиции Российской Федерации по Московской области в электронном виде посредством Межведомственной системы электронного документооборота для включения в федеральный регистр в 7-дневный срок после дня первого официального опубликования.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Контроль за исполнением настоящего распоряжения оставляю за собой.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1CBC" w:rsidRPr="00151CBC" w:rsidRDefault="00151CBC" w:rsidP="00151CBC">
      <w:pPr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Руководитель Главного управления</w:t>
      </w:r>
    </w:p>
    <w:p w:rsidR="00151CBC" w:rsidRPr="00151CBC" w:rsidRDefault="00151CBC" w:rsidP="00151CBC">
      <w:pPr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содержания</w:t>
      </w:r>
      <w:proofErr w:type="gram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территорий Московской области</w:t>
      </w:r>
    </w:p>
    <w:p w:rsidR="00151CBC" w:rsidRPr="00151CBC" w:rsidRDefault="00151CBC" w:rsidP="00151CBC">
      <w:pPr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ранге министра</w:t>
      </w:r>
    </w:p>
    <w:p w:rsidR="00151CBC" w:rsidRPr="00151CBC" w:rsidRDefault="00151CBC" w:rsidP="00151CBC">
      <w:pPr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С.З.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Аипова</w:t>
      </w:r>
      <w:proofErr w:type="spellEnd"/>
    </w:p>
    <w:p w:rsidR="00151CBC" w:rsidRPr="00151CBC" w:rsidRDefault="00151CBC" w:rsidP="00151CBC">
      <w:pPr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</w:t>
      </w:r>
    </w:p>
    <w:bookmarkEnd w:id="0"/>
    <w:p w:rsidR="00151CBC" w:rsidRPr="00151CBC" w:rsidRDefault="00151CBC" w:rsidP="00151CBC">
      <w:pPr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Утвержден</w:t>
      </w:r>
      <w:proofErr w:type="spellEnd"/>
    </w:p>
    <w:p w:rsidR="00151CBC" w:rsidRPr="00151CBC" w:rsidRDefault="00151CBC" w:rsidP="00151CBC">
      <w:pPr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распоряжением</w:t>
      </w:r>
      <w:proofErr w:type="gram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Главного управления</w:t>
      </w:r>
    </w:p>
    <w:p w:rsidR="00151CBC" w:rsidRPr="00151CBC" w:rsidRDefault="00151CBC" w:rsidP="00151CBC">
      <w:pPr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содержания</w:t>
      </w:r>
      <w:proofErr w:type="gram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территорий Московской области</w:t>
      </w:r>
    </w:p>
    <w:p w:rsidR="00151CBC" w:rsidRPr="00151CBC" w:rsidRDefault="00151CBC" w:rsidP="00151CBC">
      <w:pPr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17 апреля 2023 г. № 30-Р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660000"/>
          <w:sz w:val="28"/>
          <w:szCs w:val="28"/>
          <w:lang w:eastAsia="ru-RU"/>
        </w:rPr>
      </w:pPr>
      <w:r w:rsidRPr="00151CBC">
        <w:rPr>
          <w:rFonts w:ascii="Arial" w:eastAsia="Times New Roman" w:hAnsi="Arial" w:cs="Arial"/>
          <w:b/>
          <w:bCs/>
          <w:color w:val="660000"/>
          <w:sz w:val="28"/>
          <w:szCs w:val="28"/>
          <w:bdr w:val="none" w:sz="0" w:space="0" w:color="auto" w:frame="1"/>
          <w:lang w:eastAsia="ru-RU"/>
        </w:rPr>
        <w:t>ПОРЯДОК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660000"/>
          <w:sz w:val="28"/>
          <w:szCs w:val="28"/>
          <w:lang w:eastAsia="ru-RU"/>
        </w:rPr>
      </w:pPr>
      <w:r w:rsidRPr="00151CBC">
        <w:rPr>
          <w:rFonts w:ascii="Arial" w:eastAsia="Times New Roman" w:hAnsi="Arial" w:cs="Arial"/>
          <w:b/>
          <w:bCs/>
          <w:color w:val="660000"/>
          <w:sz w:val="28"/>
          <w:szCs w:val="28"/>
          <w:bdr w:val="none" w:sz="0" w:space="0" w:color="auto" w:frame="1"/>
          <w:lang w:eastAsia="ru-RU"/>
        </w:rPr>
        <w:t>ОПРЕДЕЛЕНИЯ РАСХОДОВ НА СОДЕРЖАНИЕ ПРИЛЕГАЮЩЕЙ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660000"/>
          <w:sz w:val="28"/>
          <w:szCs w:val="28"/>
          <w:lang w:eastAsia="ru-RU"/>
        </w:rPr>
      </w:pPr>
      <w:r w:rsidRPr="00151CBC">
        <w:rPr>
          <w:rFonts w:ascii="Arial" w:eastAsia="Times New Roman" w:hAnsi="Arial" w:cs="Arial"/>
          <w:b/>
          <w:bCs/>
          <w:color w:val="660000"/>
          <w:sz w:val="28"/>
          <w:szCs w:val="28"/>
          <w:bdr w:val="none" w:sz="0" w:space="0" w:color="auto" w:frame="1"/>
          <w:lang w:eastAsia="ru-RU"/>
        </w:rPr>
        <w:t>К МНОГОКВАРТИРНОМУ ДОМУ ТЕРРИТОРИИ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Настоящий Порядок определения расходов на содержание прилегающей к многоквартирному дому территории (далее - Порядок) предназначен для определения размера расходов на содержание прилегающей к многоквартирному дому территории, не относящейся к общему имуществу собственников помещений в многоквартирном доме (далее - территория), включая содержание территории земельного участка, на котором расположен многоквартирный дом, участие в содержании прилегающей территории, границы которой определены правилами благоустройства территорий муниципальных образований Московской области в соответствии с требованиями, установленными Законом Московской области N 191/2014-ОЗ "О регулировании дополнительных вопросов в сфере благоустройства в Московской области".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Порядок предназначен для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расчета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органами местного самоуправления городских округов Московской области размера расходов на содержание территории с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учетом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уборочной площади в соответствии с титульным списком объекта благоустройства, а также среднего уровня заработной платы рабочих, осуществляющих работы по содержанию территории (далее - рабочие).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Работы по содержанию территории включают в себя необходимый перечень работ по содержанию объектов и элементов благоустройства Московской области,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утвержденный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распоряжением Министерства благоустройства Московской области от 20.03.2020 №10Р-15 "Об утверждении Регламента содержания объектов благоустройства Московской области и технологических карт содержания объектов благоустройства Московской области".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Расходы на содержание территории (руб./кв. м общей площади жилого помещения в месяц) с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учетом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налога на добавленную стоимость рассчитываются по следующей формуле: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B7755D" wp14:editId="2631B250">
            <wp:extent cx="2486025" cy="1076325"/>
            <wp:effectExtent l="0" t="0" r="9525" b="9525"/>
            <wp:docPr id="1" name="Рисунок 1" descr="https://xn----8sbqochnde2e.xn--80adxhks/images/30--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qochnde2e.xn--80adxhks/images/30--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ЗП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средняя заработная плата рабочего с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учетом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вычета налога на доходы физического лица ("на руки");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нормативное количество рабочих, рассчитываемое исходя из площади территории;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Sж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общая площадь жилых помещений и принадлежащих отдельным собственникам нежилых помещений в многоквартирном доме;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0,87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коэффициент, учитывающий налог на доходы физического лица;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1,302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коэффициент, учитывающий страховые взносы;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0,6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коэффициент, учитывающий сопутствующие расходы на материалы и инвентарь.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определения расходов на содержание территории производится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расчет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численности рабочих, разработанный на основе Норм обслуживания для рабочих, занятых на работах по санитарному содержанию домовладений,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утвержденных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постановлением Министерства труда Российской Федерации от 24.06.1996 № 38.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Расчет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численности рабочих рассчитывается при 40-часовой шестидневной рабочей неделе с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учетом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наиболее полного и рационального использования рабочего времени и оснащения рабочих необходимыми приспособлениями и средствами для уборки.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зависимости от вида атмосферных осадков принято единое деление года на два периода: зимний период, когда выпадают осадки в виде снега, и летний период, когда выпадают осадки преимущественно в виде дождя.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планирования численности рабочих продолжительность зимнего периода установлена с 1 ноября по 31 марта включительно (151 день) и летнего периода - с 1 апреля по 31 октября включительно (214 дней).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Территории </w:t>
      </w:r>
      <w:r w:rsidRPr="00151C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(тротуаров, проездов, парковок и т.д.)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подразделяются по видам покрытий: усовершенствованные (асфальтированные, брусчатые), неусовершенствованные (песчаные,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щебеночные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булыжные, грунтовые) и без покрытий.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расчета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нормативной численности рабочих уборочная площадь территории определяется в соответствии с титульным списком объекта благоустройства.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Нормативная численность рабочих определяется с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учетом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подмены, с округлением результата каждого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расчета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целого числа в большую сторону по следующей формуле: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Д = </w:t>
      </w: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Члето</w:t>
      </w:r>
      <w:proofErr w:type="spellEnd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+ </w:t>
      </w: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Чзима</w:t>
      </w:r>
      <w:proofErr w:type="spellEnd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+ </w:t>
      </w: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Чподм</w:t>
      </w:r>
      <w:proofErr w:type="spellEnd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где: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Члето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численность рабочих, осуществляющих работы по содержанию территорий в летний период;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Чзима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численность рабочих, осуществляющих работы по содержанию территорий в зимний период;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Чподм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численность подмены.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Численность рабочих, осуществляющих работы по содержанию территорий в зимний период, рассчитывается по следующей формуле: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1E2E15" wp14:editId="732E8237">
            <wp:extent cx="2686050" cy="619125"/>
            <wp:effectExtent l="0" t="0" r="0" b="9525"/>
            <wp:docPr id="2" name="Рисунок 2" descr="https://xn----8sbqochnde2e.xn--80adxhks/images/30--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qochnde2e.xn--80adxhks/images/30--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Чрз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численность рабочих для ручной уборки покрытий территорий в зимний период;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Чпс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численность рабочих на уборку снега и наледи;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</w:t>
      </w:r>
      <w:proofErr w:type="gramEnd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= 151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количество дней зимнего периода.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 Численность рабочих для ручной уборки покрытий территорий в зимний период рассчитывается по следующей формуле: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A7F11" wp14:editId="49A28787">
            <wp:extent cx="1428750" cy="638175"/>
            <wp:effectExtent l="0" t="0" r="0" b="9525"/>
            <wp:docPr id="3" name="Рисунок 3" descr="https://xn----8sbqochnde2e.xn--80adxhks/images/30--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qochnde2e.xn--80adxhks/images/30--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 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площадь покрытий территорий, кв. м;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 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нормативная площадь уборки территории на одного рабочего, 1300 кв. м/чел.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 Численность рабочих на уборку снега и наледи рассчитывается по следующей формуле: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49AC29" wp14:editId="7005B6F9">
            <wp:extent cx="1952625" cy="666750"/>
            <wp:effectExtent l="0" t="0" r="9525" b="0"/>
            <wp:docPr id="4" name="Рисунок 4" descr="https://xn----8sbqochnde2e.xn--80adxhks/images/30--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8sbqochnde2e.xn--80adxhks/images/30--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K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коэффициент, учитывающий соотношение площади уборки снега и уборочной площади территорий с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твердым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покрытием, 0,001;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H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средняя высота снежного покрова (по данным Гидрометеорологического бюро Москвы и Московской области), 0,235 м;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Sт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площадь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усовершенственного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покрытия территорий (тротуаров, проездов, парковок и т.д.), кв. м;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Sи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площадь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неусовершенственного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покрытия территорий (тротуаров, проезда, парковок и т.д.) кв. м;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норма обслуживания на уборку снега и наледи, 16,5 куб. м/чел.).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Численность рабочих, осуществляющих работы по содержанию территории в летний период, рассчитывается по следующей формуле: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E5379" wp14:editId="311BDBC2">
            <wp:extent cx="4048125" cy="542925"/>
            <wp:effectExtent l="0" t="0" r="9525" b="9525"/>
            <wp:docPr id="5" name="Рисунок 5" descr="https://xn----8sbqochnde2e.xn--80adxhks/images/30--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8sbqochnde2e.xn--80adxhks/images/30---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Чру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численность рабочих для ручной уборки покрытий тротуаров, проездов, парковок и т.д. в летний период;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Чуг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численность рабочих ручной уборки газонов от смета, травы, порубочных остатков в летний период;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Чокос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численность рабочих на покос газонов;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Чполив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численность рабочих на полив газонов;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</w:t>
      </w:r>
      <w:proofErr w:type="gramEnd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количество дней летнего периода, 214 дней.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 Ручная уборка покрытий в летний период рассчитывается по следующей формуле: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513BD" wp14:editId="7964FF6C">
            <wp:extent cx="1495425" cy="657225"/>
            <wp:effectExtent l="0" t="0" r="9525" b="9525"/>
            <wp:docPr id="6" name="Рисунок 6" descr="https://xn----8sbqochnde2e.xn--80adxhks/images/30--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--8sbqochnde2e.xn--80adxhks/images/30---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Sт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площадь тротуаров, проездов, парковок и т.д., кв. м;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нормативная площадь уборки территории на одного рабочего, 5040 кв. м/чел.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Численность рабочих ручной уборки газонов от смета, травы, порубочных остатков, мусора в летний период рассчитывается по следующей формуле: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C2F7C7" wp14:editId="1030B87C">
            <wp:extent cx="1543050" cy="619125"/>
            <wp:effectExtent l="0" t="0" r="0" b="9525"/>
            <wp:docPr id="7" name="Рисунок 7" descr="https://xn----8sbqochnde2e.xn--80adxhks/images/30--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-8sbqochnde2e.xn--80adxhks/images/30---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Sгаз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площадь газонов, кв. м;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нормативная площадь уборки газонов от смета, травы, мусора, порубочных остатков на одного рабочего, 28700 кв. м/чел.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2.3.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Расчет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нормативной численности рабочих на покос газонов рассчитывается по следующей формуле: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85706" wp14:editId="7E61E83A">
            <wp:extent cx="2276475" cy="676275"/>
            <wp:effectExtent l="0" t="0" r="9525" b="9525"/>
            <wp:docPr id="8" name="Рисунок 8" descr="https://xn----8sbqochnde2e.xn--80adxhks/images/30--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--8sbqochnde2e.xn--80adxhks/images/30---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Sгаз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площадь луговых и иных газонов, кв. м;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Нуо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усредненная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нормативная площадь покоса газонов на одного рабочего, 2500 кв. м/чел.;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K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коэффициент, учитывающий периодичность покоса газонов, 0,04 (7 раз за летний период).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2.4.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Расчет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нормативной численности на полив газонов рассчитывается по следующей формуле: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1F50D4" wp14:editId="6AFD0397">
            <wp:extent cx="2209800" cy="628650"/>
            <wp:effectExtent l="0" t="0" r="0" b="0"/>
            <wp:docPr id="9" name="Рисунок 9" descr="https://xn----8sbqochnde2e.xn--80adxhks/images/30--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--8sbqochnde2e.xn--80adxhks/images/30---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Sгаз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площадь иных газонов, кв. м;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нормативная площадь полива газонов на одного рабочего, 6600 кв. м/чел.;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количество дней с температурой воздуха + 25 град. C и выше (по данным Гидрометеорологического бюро Москвы и Московской области);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</w:t>
      </w:r>
      <w:proofErr w:type="gramEnd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количество дней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теплого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периода, 214 дней.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Численность подмены рабочих рассчитывается по следующей формуле: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CB214" wp14:editId="4BA46E00">
            <wp:extent cx="2905125" cy="666750"/>
            <wp:effectExtent l="0" t="0" r="9525" b="0"/>
            <wp:docPr id="10" name="Рисунок 10" descr="https://xn----8sbqochnde2e.xn--80adxhks/images/30--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--8sbqochnde2e.xn--80adxhks/images/30---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Члето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численность рабочих, осуществляющих работы по содержанию территорий в летний период;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Чзима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численность рабочих, осуществляющих работы по содержанию территорий в зимний период;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</w:t>
      </w:r>
      <w:proofErr w:type="gram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количество дней подмены на ежедневную уборку (28 (календарные дни отпуска) + 48 (выходные дни, без воскресных дней в период отпуска) + 14 (нерабочие праздничные дни) + 3 (дни временной нетрудоспособности, оплачиваемые за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счет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средств работодателя *), 83 дня.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* Пример </w:t>
      </w:r>
      <w:proofErr w:type="spellStart"/>
      <w:r w:rsidRPr="00151C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расчета</w:t>
      </w:r>
      <w:proofErr w:type="spellEnd"/>
      <w:r w:rsidRPr="00151C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количества рабочих: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Площадь ручной уборки покрытий тротуаров, проездов, парковок и т.д. составляет 151525 кв. м, в том числе: площадь неусовершенствованных покрытий проездов, тротуаров, парковок и т.д. составляет 12611 кв. м, площадь газонов 587167 кв. м, в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луговых газонов 137571 кв. м и иных газонов 56744 кв. м.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F873AC" wp14:editId="6C847DD8">
            <wp:extent cx="3543300" cy="4562475"/>
            <wp:effectExtent l="0" t="0" r="0" b="9525"/>
            <wp:docPr id="11" name="Рисунок 11" descr="https://xn----8sbqochnde2e.xn--80adxhks/images/30--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--8sbqochnde2e.xn--80adxhks/images/30---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A4F1F" wp14:editId="7CDF54CE">
            <wp:extent cx="3800475" cy="3724275"/>
            <wp:effectExtent l="0" t="0" r="9525" b="9525"/>
            <wp:docPr id="12" name="Рисунок 12" descr="https://xn----8sbqochnde2e.xn--80adxhks/images/30--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--8sbqochnde2e.xn--80adxhks/images/30---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Чобщ</w:t>
      </w:r>
      <w:proofErr w:type="spellEnd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= 50 + 33 + 21 = 104 чел.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результате, общая численность рабочих, осуществляющих работы по содержанию территорий в летний и зимний периоды с </w:t>
      </w:r>
      <w:proofErr w:type="spellStart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учетом</w:t>
      </w:r>
      <w:proofErr w:type="spellEnd"/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подмены, рассчитывается по следующей формуле: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 = </w:t>
      </w: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Члето</w:t>
      </w:r>
      <w:proofErr w:type="spellEnd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+ </w:t>
      </w: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Чзима</w:t>
      </w:r>
      <w:proofErr w:type="spellEnd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+ </w:t>
      </w:r>
      <w:proofErr w:type="spellStart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Чподм</w:t>
      </w:r>
      <w:proofErr w:type="spellEnd"/>
      <w:r w:rsidRPr="00151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Пример </w:t>
      </w:r>
      <w:proofErr w:type="spellStart"/>
      <w:r w:rsidRPr="00151C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расчета</w:t>
      </w:r>
      <w:proofErr w:type="spellEnd"/>
      <w:r w:rsidRPr="00151C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151CBC" w:rsidRPr="00151CBC" w:rsidRDefault="00151CBC" w:rsidP="00151CB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Средняя заработная плата рабочего - 33454,00 руб./месяц, общая площадь жилых помещений и принадлежащих отдельным собственникам нежилых помещений в многоквартирном доме - 2082529,60 кв. м, нормативное количество рабочих - 104 *.</w:t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C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3A3699" wp14:editId="14412111">
            <wp:extent cx="6610350" cy="1533525"/>
            <wp:effectExtent l="0" t="0" r="0" b="9525"/>
            <wp:docPr id="13" name="Рисунок 13" descr="https://xn----8sbqochnde2e.xn--80adxhks/images/30--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--8sbqochnde2e.xn--80adxhks/images/30---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51CBC" w:rsidRPr="00151CBC" w:rsidRDefault="00151CBC" w:rsidP="00151CBC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CBC" w:rsidRDefault="00151CBC"/>
    <w:sectPr w:rsidR="00151CBC" w:rsidSect="00BE5A9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3D"/>
    <w:rsid w:val="000B1D3D"/>
    <w:rsid w:val="00151CBC"/>
    <w:rsid w:val="008E399B"/>
    <w:rsid w:val="00906F42"/>
    <w:rsid w:val="00B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9F39-A92A-4303-AB8A-502D5C6E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C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3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3233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1784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03862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7560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840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39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130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337297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5924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1484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57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7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003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24182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2403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635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68926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01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168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72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773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6140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09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8362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7207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63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91139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806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29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15404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11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45204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386183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87221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207460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575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389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3697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38427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63488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181302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5043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900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70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98882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063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487337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262220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2838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210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921983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27780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76742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409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638863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061826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190407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13551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396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840816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898246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76070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58004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75045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370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826402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58433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648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77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14561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697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35136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45658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3230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466980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s://dzen.ru/b/ZFY3TQNOL38caYqE?share_to=link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2023-05-30T11:49:00Z</cp:lastPrinted>
  <dcterms:created xsi:type="dcterms:W3CDTF">2023-05-30T10:50:00Z</dcterms:created>
  <dcterms:modified xsi:type="dcterms:W3CDTF">2023-05-30T11:55:00Z</dcterms:modified>
</cp:coreProperties>
</file>